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5" w:rsidRDefault="00B62F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2F55" w:rsidRDefault="00B62F55">
      <w:pPr>
        <w:pStyle w:val="ConsPlusNormal"/>
        <w:jc w:val="both"/>
        <w:outlineLvl w:val="0"/>
      </w:pPr>
    </w:p>
    <w:p w:rsidR="00B62F55" w:rsidRDefault="00B62F55">
      <w:pPr>
        <w:pStyle w:val="ConsPlusTitle"/>
        <w:jc w:val="center"/>
        <w:outlineLvl w:val="0"/>
      </w:pPr>
      <w:r>
        <w:t>ПРАВИТЕЛЬСТВО МОСКОВСКОЙ ОБЛАСТИ</w:t>
      </w:r>
    </w:p>
    <w:p w:rsidR="00B62F55" w:rsidRDefault="00B62F55">
      <w:pPr>
        <w:pStyle w:val="ConsPlusTitle"/>
        <w:jc w:val="both"/>
      </w:pPr>
    </w:p>
    <w:p w:rsidR="00B62F55" w:rsidRDefault="00B62F55">
      <w:pPr>
        <w:pStyle w:val="ConsPlusTitle"/>
        <w:jc w:val="center"/>
      </w:pPr>
      <w:r>
        <w:t>ПОСТАНОВЛЕНИЕ</w:t>
      </w:r>
    </w:p>
    <w:p w:rsidR="00B62F55" w:rsidRDefault="00B62F55">
      <w:pPr>
        <w:pStyle w:val="ConsPlusTitle"/>
        <w:jc w:val="center"/>
      </w:pPr>
      <w:r>
        <w:t>от 16 декабря 2014 г. N 1109/49</w:t>
      </w:r>
    </w:p>
    <w:p w:rsidR="00B62F55" w:rsidRDefault="00B62F55">
      <w:pPr>
        <w:pStyle w:val="ConsPlusTitle"/>
        <w:jc w:val="both"/>
      </w:pPr>
    </w:p>
    <w:p w:rsidR="00B62F55" w:rsidRDefault="00B62F55">
      <w:pPr>
        <w:pStyle w:val="ConsPlusTitle"/>
        <w:jc w:val="center"/>
      </w:pPr>
      <w:r>
        <w:t>ОБ УТВЕРЖДЕНИИ РАЗМЕРА ПЛАТЫ ЗА ПРЕДОСТАВЛЕНИЕ</w:t>
      </w:r>
    </w:p>
    <w:p w:rsidR="00B62F55" w:rsidRDefault="00B62F55">
      <w:pPr>
        <w:pStyle w:val="ConsPlusTitle"/>
        <w:jc w:val="center"/>
      </w:pPr>
      <w:r>
        <w:t>СОЦИАЛЬНЫХ УСЛУГ И ПОРЯДКА ЕЕ ВЗИМАНИЯ</w:t>
      </w:r>
    </w:p>
    <w:p w:rsidR="00B62F55" w:rsidRDefault="00B62F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2F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2F55" w:rsidRDefault="00B62F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2F55" w:rsidRDefault="00B62F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26.06.2018 N 414/22)</w:t>
            </w:r>
          </w:p>
        </w:tc>
      </w:tr>
    </w:tbl>
    <w:p w:rsidR="00B62F55" w:rsidRDefault="00B62F55">
      <w:pPr>
        <w:pStyle w:val="ConsPlusNormal"/>
        <w:jc w:val="both"/>
      </w:pPr>
    </w:p>
    <w:p w:rsidR="00B62F55" w:rsidRDefault="00B62F5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14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Московской области N 162/2014-ОЗ "О некоторых вопросах организации социального обслуживания в Московской области" Правительство Московской области постановляет: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 xml:space="preserve">1. Утвердить размер платы за предоставление социальных услуг, входящих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услуг, утвержденный Законом Московской области N 162/2014-ОЗ "О некоторых вопросах организации социального обслуживания в Московской области" (далее - Закон Московской области):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1.1. Для социальных услуг, предоставляемых в форме социального обслуживания на дому:</w:t>
      </w:r>
    </w:p>
    <w:p w:rsidR="00B62F55" w:rsidRDefault="00B62F5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МО от 26.06.2018 N 414/22;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для получателей, имеющих среднедушевой доход (доход одиноко проживающего гражданина) от полуторакратной до двукратной величины прожиточного минимума, установленного в Московской области на душу населения (для соответствующей основной социально-демографической группы населения) (далее - величина прожиточного минимума), - 10 процентов стоимости предоставленных социальных услуг;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для получателей, имеющих среднедушевой доход (доход одиноко проживающего гражданина) от двукратной до двух с половиной кратной величины прожиточного минимума, - 20 процентов стоимости предоставленных социальных услуг;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для получателей, имеющих среднедушевой доход (доход одиноко проживающего гражданина) от двух с половиной кратной до трехкратной величины прожиточного минимума, - 30 процентов стоимости предоставленных социальных услуг;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для получателей, имеющих среднедушевой доход (доход одиноко проживающего гражданина) свыше трехкратной величины прожиточного минимума, - полная стоимость предоставленных социальных услуг.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1.2. Для социальных услуг, предоставляемых в стационарной форме социального обслуживания: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для получателей, являющихся ветеранами Великой Отечественной войны, и приравненным к ним лицам - не более 50 процентов среднедушевого дохода получателя социальных услуг;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для остальных категорий граждан - не более 75 процентов среднедушевого дохода получателя социальных услуг.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lastRenderedPageBreak/>
        <w:t>1.3. Для социальных услуг, предоставляемых в полустационарной форме социального обслуживания: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для получателей, являющихся ветеранами Великой Отечественной войны, и приравненных к ним лиц, - 10 процентов стоимости предоставленных социальных услуг;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для получателей, имеющих среднедушевой доход (доход одиноко проживающего гражданина) от полуторакратной до двукратной величины прожиточного минимума, - 10 процентов стоимости предоставленных социальных услуг;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для получателей, имеющих среднедушевой доход (доход одиноко проживающего гражданина) от двукратной до двух с половиной кратной величины прожиточного минимума, - 20 процентов стоимости предоставленных социальных услуг;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для получателей, имеющих среднедушевой доход (доход одиноко проживающего гражданина) от двух с половиной кратной до трехкратной величины прожиточного минимума, - 30 процентов стоимости предоставленных социальных услуг;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для получателей, имеющих среднедушевой доход (доход одиноко проживающего гражданина) свыше трехкратной величины прожиточного минимума, - полная стоимость предоставленных социальных услуг.</w:t>
      </w:r>
    </w:p>
    <w:p w:rsidR="00B62F55" w:rsidRDefault="00B62F55">
      <w:pPr>
        <w:pStyle w:val="ConsPlusNormal"/>
        <w:jc w:val="both"/>
      </w:pPr>
      <w:r>
        <w:t xml:space="preserve">(п. 1.3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Размер ежемесячной платы за социальные услуги, предоставляемые в форме социального обслуживания на дому и в полустационарной форме социального обслуживания,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</w:t>
      </w:r>
      <w:hyperlink r:id="rId13" w:history="1">
        <w:r>
          <w:rPr>
            <w:color w:val="0000FF"/>
          </w:rPr>
          <w:t>Законом</w:t>
        </w:r>
      </w:hyperlink>
      <w:r>
        <w:t xml:space="preserve"> Московской области.</w:t>
      </w:r>
      <w:proofErr w:type="gramEnd"/>
    </w:p>
    <w:p w:rsidR="00B62F55" w:rsidRDefault="00B62F55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В рамках длящихся правоотношений для получателей социальных услуг, у которых право на получение социальных услуг реализовывалось в порядке, установленном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27.06.2011 N 568/22 "Об организации социального обслуживания населения в Московской области", вновь устанавливаемые размеры платы за предоставление социальных услуг поставщиками социальных услуг в Московской области не могут быть выше размеров платы за предоставление этим лицам</w:t>
      </w:r>
      <w:proofErr w:type="gramEnd"/>
      <w:r>
        <w:t xml:space="preserve">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51" w:history="1">
        <w:r>
          <w:rPr>
            <w:color w:val="0000FF"/>
          </w:rPr>
          <w:t>Порядок</w:t>
        </w:r>
      </w:hyperlink>
      <w:r>
        <w:t xml:space="preserve"> взимания платы за предоставление социальных услуг, входящих в Перечень социальных услуг, предоставляемых поставщиками социальных услуг.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 xml:space="preserve">4.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области.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2015 года.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Председателя Правительства Московской области Забралову О.С.</w:t>
      </w:r>
    </w:p>
    <w:p w:rsidR="00B62F55" w:rsidRDefault="00B62F55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62F55" w:rsidRDefault="00B62F55">
      <w:pPr>
        <w:pStyle w:val="ConsPlusNormal"/>
        <w:jc w:val="both"/>
      </w:pPr>
    </w:p>
    <w:p w:rsidR="00B62F55" w:rsidRDefault="00B62F55">
      <w:pPr>
        <w:pStyle w:val="ConsPlusNormal"/>
        <w:jc w:val="right"/>
      </w:pPr>
      <w:r>
        <w:t>Губернатор Московской области</w:t>
      </w:r>
    </w:p>
    <w:p w:rsidR="00B62F55" w:rsidRDefault="00B62F55">
      <w:pPr>
        <w:pStyle w:val="ConsPlusNormal"/>
        <w:jc w:val="right"/>
      </w:pPr>
      <w:r>
        <w:lastRenderedPageBreak/>
        <w:t>А.Ю. Воробьев</w:t>
      </w:r>
    </w:p>
    <w:p w:rsidR="00B62F55" w:rsidRDefault="00B62F55">
      <w:pPr>
        <w:pStyle w:val="ConsPlusNormal"/>
        <w:jc w:val="both"/>
      </w:pPr>
    </w:p>
    <w:p w:rsidR="00B62F55" w:rsidRDefault="00B62F55">
      <w:pPr>
        <w:pStyle w:val="ConsPlusNormal"/>
        <w:jc w:val="both"/>
      </w:pPr>
    </w:p>
    <w:p w:rsidR="00B62F55" w:rsidRDefault="00B62F55">
      <w:pPr>
        <w:pStyle w:val="ConsPlusNormal"/>
        <w:jc w:val="both"/>
      </w:pPr>
    </w:p>
    <w:p w:rsidR="00B62F55" w:rsidRDefault="00B62F55">
      <w:pPr>
        <w:pStyle w:val="ConsPlusNormal"/>
        <w:jc w:val="both"/>
      </w:pPr>
    </w:p>
    <w:p w:rsidR="00B62F55" w:rsidRDefault="00B62F55">
      <w:pPr>
        <w:pStyle w:val="ConsPlusNormal"/>
        <w:jc w:val="both"/>
      </w:pPr>
    </w:p>
    <w:p w:rsidR="00B62F55" w:rsidRDefault="00B62F55">
      <w:pPr>
        <w:pStyle w:val="ConsPlusNormal"/>
        <w:jc w:val="right"/>
        <w:outlineLvl w:val="0"/>
      </w:pPr>
      <w:r>
        <w:t>Утвержден</w:t>
      </w:r>
    </w:p>
    <w:p w:rsidR="00B62F55" w:rsidRDefault="00B62F55">
      <w:pPr>
        <w:pStyle w:val="ConsPlusNormal"/>
        <w:jc w:val="right"/>
      </w:pPr>
      <w:r>
        <w:t>постановлением Правительства</w:t>
      </w:r>
    </w:p>
    <w:p w:rsidR="00B62F55" w:rsidRDefault="00B62F55">
      <w:pPr>
        <w:pStyle w:val="ConsPlusNormal"/>
        <w:jc w:val="right"/>
      </w:pPr>
      <w:r>
        <w:t>Московской области</w:t>
      </w:r>
    </w:p>
    <w:p w:rsidR="00B62F55" w:rsidRDefault="00B62F55">
      <w:pPr>
        <w:pStyle w:val="ConsPlusNormal"/>
        <w:jc w:val="right"/>
      </w:pPr>
      <w:r>
        <w:t>от 16 декабря 2014 г. N 1109/49</w:t>
      </w:r>
    </w:p>
    <w:p w:rsidR="00B62F55" w:rsidRDefault="00B62F55">
      <w:pPr>
        <w:pStyle w:val="ConsPlusNormal"/>
        <w:jc w:val="both"/>
      </w:pPr>
    </w:p>
    <w:p w:rsidR="00B62F55" w:rsidRDefault="00B62F55">
      <w:pPr>
        <w:pStyle w:val="ConsPlusTitle"/>
        <w:jc w:val="center"/>
      </w:pPr>
      <w:bookmarkStart w:id="0" w:name="P51"/>
      <w:bookmarkEnd w:id="0"/>
      <w:r>
        <w:t>ПОРЯДОК</w:t>
      </w:r>
    </w:p>
    <w:p w:rsidR="00B62F55" w:rsidRDefault="00B62F55">
      <w:pPr>
        <w:pStyle w:val="ConsPlusTitle"/>
        <w:jc w:val="center"/>
      </w:pPr>
      <w:r>
        <w:t>ВЗИМАНИЯ ПЛАТЫ ЗА ПРЕДОСТАВЛЕНИЕ СОЦИАЛЬНЫХ УСЛУГ,</w:t>
      </w:r>
    </w:p>
    <w:p w:rsidR="00B62F55" w:rsidRDefault="00B62F55">
      <w:pPr>
        <w:pStyle w:val="ConsPlusTitle"/>
        <w:jc w:val="center"/>
      </w:pPr>
      <w:r>
        <w:t>ВХОДЯЩИХ В ПЕРЕЧЕНЬ СОЦИАЛЬНЫХ УСЛУГ, ПРЕДОСТАВЛЯЕМЫХ</w:t>
      </w:r>
    </w:p>
    <w:p w:rsidR="00B62F55" w:rsidRDefault="00B62F55">
      <w:pPr>
        <w:pStyle w:val="ConsPlusTitle"/>
        <w:jc w:val="center"/>
      </w:pPr>
      <w:r>
        <w:t>ПОСТАВЩИКАМИ СОЦИАЛЬНЫХ УСЛУГ</w:t>
      </w:r>
    </w:p>
    <w:p w:rsidR="00B62F55" w:rsidRDefault="00B62F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2F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2F55" w:rsidRDefault="00B62F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2F55" w:rsidRDefault="00B62F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26.06.2018 N 414/22)</w:t>
            </w:r>
          </w:p>
        </w:tc>
      </w:tr>
    </w:tbl>
    <w:p w:rsidR="00B62F55" w:rsidRDefault="00B62F55">
      <w:pPr>
        <w:pStyle w:val="ConsPlusNormal"/>
        <w:jc w:val="both"/>
      </w:pPr>
    </w:p>
    <w:p w:rsidR="00B62F55" w:rsidRDefault="00B62F55">
      <w:pPr>
        <w:pStyle w:val="ConsPlusNormal"/>
        <w:ind w:firstLine="540"/>
        <w:jc w:val="both"/>
      </w:pPr>
      <w:r>
        <w:t xml:space="preserve">1. Настоящий Порядок определяет правила взимания платы за предоставление социальных услуг, входящих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услуг, утвержденный Законом Московской области N 162/2014-ОЗ "О некоторых вопросах организации социального обслуживания в Московской области", в форме социального обслуживания на дому, полустационарной форме и стационарной форме социального обслуживания.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2. Плата за предоставление социальных услуг производится на основании договора о предоставлении социальных услуг, заключаемого между поставщиком социальных услуг (далее - поставщик) и получателем социальных услуг (далее - получатель) или его представителем, за исключением срочных социальных услуг.</w:t>
      </w:r>
    </w:p>
    <w:p w:rsidR="00B62F55" w:rsidRDefault="00B62F5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3. Плата поставщику за предоставление социальных услуг, оказываемых получателям в форме социального обслуживания на дому или в полустационарной форме социального обслуживания, производится получателем либо его представителем:</w:t>
      </w:r>
    </w:p>
    <w:p w:rsidR="00B62F55" w:rsidRDefault="00B62F5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наличными денежными средствами через кассу поставщика либо через работника поставщика, уполномоченного на прием наличных денежных средств;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безналичным перечислением денежных средств на расчетный счет поставщика через кредитные организации.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4. Оплата социальных услуг, оказываемых в форме социального обслуживания на дому и в полустационарной форме социального обслуживания, производится: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при предоставлении разовых социальных услуг - в день оказания таких услуг;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при предоставлении социальных услуг в остальных случаях - ежемесячно в срок, предусмотренный договором о предоставлении социальных услуг.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5. Плата поставщику за предоставление социальных услуг, оказываемых получателям в стационарной форме социального обслуживания, производится: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 xml:space="preserve">наличными денежными средствами через кассу поставщика либо через работника </w:t>
      </w:r>
      <w:r>
        <w:lastRenderedPageBreak/>
        <w:t>поставщика, уполномоченного на прием наличных денежных средств, ежемесячно в срок не позднее пятого числа месяца, следующего за месяцем предоставления социальных услуг;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безналичным перечислением денежных средств на расчетный счет поставщика через кредитные организации ежемесячно в срок не позднее пятого числа месяца, следующего за месяцем предоставления социальных услуг;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безналичным перечислением денежных средств на расчетный счет поставщика органом, осуществляющим пенсионное обеспечение получателя.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случае неоказания в установленный срок оплаченной получателем либо его представителем социальной услуги в форме социального обслуживания на дому и в полустационарной форме социального обслуживания оплаченная сумма возвращается получателю либо его представителю на счет, открытый в кредитной организации, либо переходит в счет оплаты за предоставление социальных услуг в следующем месяце с согласия получателя либо его представителя.</w:t>
      </w:r>
      <w:proofErr w:type="gramEnd"/>
    </w:p>
    <w:p w:rsidR="00B62F55" w:rsidRDefault="00B62F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7. В случае отсутствия получателя в стационарной организации социального обслуживания более 30 дней плата за стационарную форму социального обслуживания взимается в размере 50 процентов от установленного размера пенсии получателя, в случае отсутствия до 30 дней - в полном объеме.</w:t>
      </w:r>
    </w:p>
    <w:p w:rsidR="00B62F55" w:rsidRDefault="00B62F55">
      <w:pPr>
        <w:pStyle w:val="ConsPlusNormal"/>
        <w:spacing w:before="220"/>
        <w:ind w:firstLine="540"/>
        <w:jc w:val="both"/>
      </w:pPr>
      <w:proofErr w:type="gramStart"/>
      <w:r>
        <w:t>В случае отсутствия получателя в организации, осуществляющей стационарное социальное обслуживание, излишне оплаченная им или его представителем сумма за дни, в течение которых получатель отсутствовал, возвращается получателю либо его представителю на счет, открытый в кредитной организации, либо переходит в счет оплаты за предоставление социальных услуг в следующем месяце с согласия получателя либо его представителя.</w:t>
      </w:r>
      <w:proofErr w:type="gramEnd"/>
    </w:p>
    <w:p w:rsidR="00B62F55" w:rsidRDefault="00B62F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Перерасчет платы за предоставление социальных услуг категориям лиц, не имеющим в соответствии с </w:t>
      </w:r>
      <w:hyperlink r:id="rId22" w:history="1">
        <w:r>
          <w:rPr>
            <w:color w:val="0000FF"/>
          </w:rPr>
          <w:t>частью 1 статьи 31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и </w:t>
      </w:r>
      <w:hyperlink r:id="rId23" w:history="1">
        <w:r>
          <w:rPr>
            <w:color w:val="0000FF"/>
          </w:rPr>
          <w:t>частями 2</w:t>
        </w:r>
      </w:hyperlink>
      <w:r>
        <w:t xml:space="preserve"> - </w:t>
      </w:r>
      <w:hyperlink r:id="rId24" w:history="1">
        <w:r>
          <w:rPr>
            <w:color w:val="0000FF"/>
          </w:rPr>
          <w:t>4 статьи 6</w:t>
        </w:r>
      </w:hyperlink>
      <w:r>
        <w:t xml:space="preserve"> Закона Московской области N 162/2014-ОЗ "О некоторых вопросах организации социального обслуживания в Московской области" права на бесплатное предоставление социальных услуг, осуществляется ежегодно</w:t>
      </w:r>
      <w:proofErr w:type="gramEnd"/>
      <w:r>
        <w:t xml:space="preserve"> в срок до 31 декабря текущего года на основании сведений о среднедушевом доходе получателя по состоянию на 1 октября текущего года.</w:t>
      </w:r>
    </w:p>
    <w:p w:rsidR="00B62F55" w:rsidRDefault="00B62F55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62F55" w:rsidRDefault="00B62F55">
      <w:pPr>
        <w:pStyle w:val="ConsPlusNormal"/>
        <w:spacing w:before="220"/>
        <w:ind w:firstLine="540"/>
        <w:jc w:val="both"/>
      </w:pPr>
      <w:bookmarkStart w:id="1" w:name="P79"/>
      <w:bookmarkEnd w:id="1"/>
      <w:r>
        <w:t xml:space="preserve">9. </w:t>
      </w:r>
      <w:proofErr w:type="gramStart"/>
      <w:r>
        <w:t xml:space="preserve">В целях осуществления перерасчета платы за предоставление социальных услуг получатель либо его представитель в срок до 1 ноября текущего года представляет в территориальное структурное подразделение Министерства социального развития Московской области (далее - территориальное подразделение Министерства), разработавшее индивидуальную программу предоставления социальных услуг, документы (сведения), подтверждающие доходы получателя и членов его семьи в денежной форме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18.10.2014 N 1075 "Об утверждении Правил определения среднедушевого дохода для предоставления социальных услуг бесплатно" за последние 12 календарных месяцев, предшествующих 1 октября текущего года (далее - сведения о доходах).</w:t>
      </w:r>
    </w:p>
    <w:p w:rsidR="00B62F55" w:rsidRDefault="00B62F55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 xml:space="preserve">10. Территориальное подразделение Министерства в течение 10 календарных дней со дня представления получателем либо его представителем сведений о доходах готовит </w:t>
      </w:r>
      <w:proofErr w:type="gramStart"/>
      <w:r>
        <w:t>справку</w:t>
      </w:r>
      <w:proofErr w:type="gramEnd"/>
      <w:r>
        <w:t xml:space="preserve"> о среднедушевом доходе получателя по форме, утвержденной министром социального развития Московской области (далее - справка о среднедушевом доходе), и направляет ее поставщику, с </w:t>
      </w:r>
      <w:r>
        <w:lastRenderedPageBreak/>
        <w:t>которым у получателя либо его представителя заключен договор о предоставлении социальных услуг.</w:t>
      </w:r>
    </w:p>
    <w:p w:rsidR="00B62F55" w:rsidRDefault="00B62F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11. Поставщик в течение 5 календарных дней со дня получения от территориального подразделения Министерства справки о среднедушевом доходе заключает с получателем либо его представителем дополнительное соглашение к договору о предоставлении социальных услуг. В случае если условия оплаты социальных услуг не изменились, заключение дополнительного соглашения не требуется.</w:t>
      </w:r>
    </w:p>
    <w:p w:rsidR="00B62F55" w:rsidRDefault="00B62F55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12. Социальные услуги предоставляются получателям за полную стоимость в случаях: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 xml:space="preserve">непредставления получателем либо его представителем сведений о доходах, указанных в </w:t>
      </w:r>
      <w:hyperlink w:anchor="P79" w:history="1">
        <w:r>
          <w:rPr>
            <w:color w:val="0000FF"/>
          </w:rPr>
          <w:t>пункте 9</w:t>
        </w:r>
      </w:hyperlink>
      <w:r>
        <w:t xml:space="preserve"> настоящего Порядка, о чем поставщик уведомляется территориальным подразделением Министерства в письменном виде не позднее 1 рабочего дня, следующего за 1 ноября текущего года;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отказа получателя либо его представителя от заключения с поставщиком дополнительного соглашения к договору о предоставлении социальных услуг, предусматривающего изменение порядка оплаты социальных услуг (в случае если в связи с пересмотром платы за предоставление социальных услуг изменились условия оплаты социальных услуг).</w:t>
      </w:r>
    </w:p>
    <w:p w:rsidR="00B62F55" w:rsidRDefault="00B62F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62F55" w:rsidRDefault="00B62F55">
      <w:pPr>
        <w:pStyle w:val="ConsPlusNormal"/>
        <w:spacing w:before="220"/>
        <w:ind w:firstLine="540"/>
        <w:jc w:val="both"/>
      </w:pPr>
      <w:r>
        <w:t>13. В случае представления получателем либо его представителем сведений о доходах после 1 ноября текущего года расчет среднедушевого дохода осуществляется по состоянию на день их представления.</w:t>
      </w:r>
    </w:p>
    <w:p w:rsidR="00B62F55" w:rsidRDefault="00B62F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62F55" w:rsidRDefault="00B62F55">
      <w:pPr>
        <w:pStyle w:val="ConsPlusNormal"/>
        <w:jc w:val="both"/>
      </w:pPr>
    </w:p>
    <w:p w:rsidR="00B62F55" w:rsidRDefault="00B62F55">
      <w:pPr>
        <w:pStyle w:val="ConsPlusNormal"/>
        <w:jc w:val="both"/>
      </w:pPr>
    </w:p>
    <w:p w:rsidR="00B62F55" w:rsidRDefault="00B62F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1D4" w:rsidRDefault="002821D4">
      <w:bookmarkStart w:id="2" w:name="_GoBack"/>
      <w:bookmarkEnd w:id="2"/>
    </w:p>
    <w:sectPr w:rsidR="002821D4" w:rsidSect="00CB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55"/>
    <w:rsid w:val="002821D4"/>
    <w:rsid w:val="00B6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320A072EDE8E0FF629988223D3EC045D323FD0FC3D148A9BEA61313A65AF47BD7FBBE67CC1442150129BA6BBFC1EF9FDFEE1B80394BEAr6IDN" TargetMode="External"/><Relationship Id="rId13" Type="http://schemas.openxmlformats.org/officeDocument/2006/relationships/hyperlink" Target="consultantplus://offline/ref=3C7320A072EDE8E0FF629988223D3EC045D323FD0FC3D148A9BEA61313A65AF469D7A3B265C80A4114147FEB2ErEI2N" TargetMode="External"/><Relationship Id="rId18" Type="http://schemas.openxmlformats.org/officeDocument/2006/relationships/hyperlink" Target="consultantplus://offline/ref=3C7320A072EDE8E0FF629988223D3EC045D326F10CC0D148A9BEA61313A65AF47BD7FBBE67CC1442130129BA6BBFC1EF9FDFEE1B80394BEAr6IDN" TargetMode="External"/><Relationship Id="rId26" Type="http://schemas.openxmlformats.org/officeDocument/2006/relationships/hyperlink" Target="consultantplus://offline/ref=3C7320A072EDE8E0FF62869D223D3EC046D324F90DC8D148A9BEA61313A65AF469D7A3B265C80A4114147FEB2ErEI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7320A072EDE8E0FF629988223D3EC045D326F10CC0D148A9BEA61313A65AF47BD7FBBE67CC1443160129BA6BBFC1EF9FDFEE1B80394BEAr6IDN" TargetMode="External"/><Relationship Id="rId7" Type="http://schemas.openxmlformats.org/officeDocument/2006/relationships/hyperlink" Target="consultantplus://offline/ref=3C7320A072EDE8E0FF62869D223D3EC045DC2DF00CC7D148A9BEA61313A65AF47BD7FBBE67CC1449100129BA6BBFC1EF9FDFEE1B80394BEAr6IDN" TargetMode="External"/><Relationship Id="rId12" Type="http://schemas.openxmlformats.org/officeDocument/2006/relationships/hyperlink" Target="consultantplus://offline/ref=3C7320A072EDE8E0FF629988223D3EC045D326F10CC0D148A9BEA61313A65AF47BD7FBBE67CC1441130129BA6BBFC1EF9FDFEE1B80394BEAr6IDN" TargetMode="External"/><Relationship Id="rId17" Type="http://schemas.openxmlformats.org/officeDocument/2006/relationships/hyperlink" Target="consultantplus://offline/ref=3C7320A072EDE8E0FF629988223D3EC045D323FD0FC3D148A9BEA61313A65AF47BD7FBBE67CC14491F0129BA6BBFC1EF9FDFEE1B80394BEAr6IDN" TargetMode="External"/><Relationship Id="rId25" Type="http://schemas.openxmlformats.org/officeDocument/2006/relationships/hyperlink" Target="consultantplus://offline/ref=3C7320A072EDE8E0FF629988223D3EC045D326F10CC0D148A9BEA61313A65AF47BD7FBBE67CC1443140129BA6BBFC1EF9FDFEE1B80394BEAr6IDN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7320A072EDE8E0FF629988223D3EC045D326F10CC0D148A9BEA61313A65AF47BD7FBBE67CC1442120129BA6BBFC1EF9FDFEE1B80394BEAr6IDN" TargetMode="External"/><Relationship Id="rId20" Type="http://schemas.openxmlformats.org/officeDocument/2006/relationships/hyperlink" Target="consultantplus://offline/ref=3C7320A072EDE8E0FF629988223D3EC045D326F10CC0D148A9BEA61313A65AF47BD7FBBE67CC14421E0129BA6BBFC1EF9FDFEE1B80394BEAr6IDN" TargetMode="External"/><Relationship Id="rId29" Type="http://schemas.openxmlformats.org/officeDocument/2006/relationships/hyperlink" Target="consultantplus://offline/ref=3C7320A072EDE8E0FF629988223D3EC045D326F10CC0D148A9BEA61313A65AF47BD7FBBE67CC1443100129BA6BBFC1EF9FDFEE1B80394BEAr6I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320A072EDE8E0FF629988223D3EC045D326F10CC0D148A9BEA61313A65AF47BD7FBBE67CC1441170129BA6BBFC1EF9FDFEE1B80394BEAr6IDN" TargetMode="External"/><Relationship Id="rId11" Type="http://schemas.openxmlformats.org/officeDocument/2006/relationships/hyperlink" Target="consultantplus://offline/ref=3C7320A072EDE8E0FF629988223D3EC045D326F10CC0D148A9BEA61313A65AF47BD7FBBE67CC1441120129BA6BBFC1EF9FDFEE1B80394BEAr6IDN" TargetMode="External"/><Relationship Id="rId24" Type="http://schemas.openxmlformats.org/officeDocument/2006/relationships/hyperlink" Target="consultantplus://offline/ref=3C7320A072EDE8E0FF629988223D3EC045D323FD0FC3D148A9BEA61313A65AF47BD7FBB86C98450443077FEF31EBCEF399C1EEr1I1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C7320A072EDE8E0FF629988223D3EC045D326F10CC0D148A9BEA61313A65AF47BD7FBBE67CC1442140129BA6BBFC1EF9FDFEE1B80394BEAr6IDN" TargetMode="External"/><Relationship Id="rId23" Type="http://schemas.openxmlformats.org/officeDocument/2006/relationships/hyperlink" Target="consultantplus://offline/ref=3C7320A072EDE8E0FF629988223D3EC045D323FD0FC3D148A9BEA61313A65AF47BD7FBBE67CC16451F0129BA6BBFC1EF9FDFEE1B80394BEAr6IDN" TargetMode="External"/><Relationship Id="rId28" Type="http://schemas.openxmlformats.org/officeDocument/2006/relationships/hyperlink" Target="consultantplus://offline/ref=3C7320A072EDE8E0FF629988223D3EC045D326F10CC0D148A9BEA61313A65AF47BD7FBBE67CC1443130129BA6BBFC1EF9FDFEE1B80394BEAr6IDN" TargetMode="External"/><Relationship Id="rId10" Type="http://schemas.openxmlformats.org/officeDocument/2006/relationships/hyperlink" Target="consultantplus://offline/ref=3C7320A072EDE8E0FF629988223D3EC045D326F10CC0D148A9BEA61313A65AF47BD7FBBE67CC1441150129BA6BBFC1EF9FDFEE1B80394BEAr6IDN" TargetMode="External"/><Relationship Id="rId19" Type="http://schemas.openxmlformats.org/officeDocument/2006/relationships/hyperlink" Target="consultantplus://offline/ref=3C7320A072EDE8E0FF629988223D3EC045D326F10CC0D148A9BEA61313A65AF47BD7FBBE67CC1442100129BA6BBFC1EF9FDFEE1B80394BEAr6IDN" TargetMode="External"/><Relationship Id="rId31" Type="http://schemas.openxmlformats.org/officeDocument/2006/relationships/hyperlink" Target="consultantplus://offline/ref=3C7320A072EDE8E0FF629988223D3EC045D326F10CC0D148A9BEA61313A65AF47BD7FBBE67CC1444160129BA6BBFC1EF9FDFEE1B80394BEAr6I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7320A072EDE8E0FF629988223D3EC045D323FD0FC3D148A9BEA61313A65AF47BD7FBBE67CC14491F0129BA6BBFC1EF9FDFEE1B80394BEAr6IDN" TargetMode="External"/><Relationship Id="rId14" Type="http://schemas.openxmlformats.org/officeDocument/2006/relationships/hyperlink" Target="consultantplus://offline/ref=3C7320A072EDE8E0FF629988223D3EC046DD27FE05C8D148A9BEA61313A65AF469D7A3B265C80A4114147FEB2ErEI2N" TargetMode="External"/><Relationship Id="rId22" Type="http://schemas.openxmlformats.org/officeDocument/2006/relationships/hyperlink" Target="consultantplus://offline/ref=3C7320A072EDE8E0FF62869D223D3EC045DC2DF00CC7D148A9BEA61313A65AF47BD7FBBE67CC1742100129BA6BBFC1EF9FDFEE1B80394BEAr6IDN" TargetMode="External"/><Relationship Id="rId27" Type="http://schemas.openxmlformats.org/officeDocument/2006/relationships/hyperlink" Target="consultantplus://offline/ref=3C7320A072EDE8E0FF629988223D3EC045D326F10CC0D148A9BEA61313A65AF47BD7FBBE67CC1443120129BA6BBFC1EF9FDFEE1B80394BEAr6IDN" TargetMode="External"/><Relationship Id="rId30" Type="http://schemas.openxmlformats.org/officeDocument/2006/relationships/hyperlink" Target="consultantplus://offline/ref=3C7320A072EDE8E0FF629988223D3EC045D326F10CC0D148A9BEA61313A65AF47BD7FBBE67CC1443110129BA6BBFC1EF9FDFEE1B80394BEAr6I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2583</Words>
  <Characters>14724</Characters>
  <Application>Microsoft Office Word</Application>
  <DocSecurity>0</DocSecurity>
  <Lines>122</Lines>
  <Paragraphs>34</Paragraphs>
  <ScaleCrop>false</ScaleCrop>
  <Company/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Добросклонский ИВ</dc:creator>
  <cp:lastModifiedBy>Добросклонский ИВ</cp:lastModifiedBy>
  <cp:revision>1</cp:revision>
  <dcterms:created xsi:type="dcterms:W3CDTF">2018-12-24T13:08:00Z</dcterms:created>
  <dcterms:modified xsi:type="dcterms:W3CDTF">2018-12-24T13:09:00Z</dcterms:modified>
</cp:coreProperties>
</file>